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28B4E0">
      <w:pPr>
        <w:pStyle w:val="2"/>
        <w:adjustRightInd/>
        <w:snapToGrid/>
        <w:spacing w:beforeAutospacing="0" w:afterAutospacing="0" w:line="560" w:lineRule="exac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附件2</w:t>
      </w:r>
    </w:p>
    <w:p w14:paraId="0F9E8D43">
      <w:pPr>
        <w:pStyle w:val="2"/>
        <w:adjustRightInd/>
        <w:snapToGrid/>
        <w:spacing w:beforeAutospacing="0" w:afterAutospacing="0"/>
        <w:jc w:val="center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</w:rPr>
        <w:t>仪器设备清单</w:t>
      </w:r>
    </w:p>
    <w:tbl>
      <w:tblPr>
        <w:tblStyle w:val="3"/>
        <w:tblpPr w:leftFromText="180" w:rightFromText="180" w:vertAnchor="text" w:horzAnchor="page" w:tblpX="924" w:tblpY="563"/>
        <w:tblOverlap w:val="never"/>
        <w:tblW w:w="9563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7"/>
        <w:gridCol w:w="1030"/>
        <w:gridCol w:w="915"/>
        <w:gridCol w:w="6841"/>
      </w:tblGrid>
      <w:tr w14:paraId="62A22E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2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0A7B8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编号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1D88C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货物名称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B4030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数量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D3DEF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性能要求</w:t>
            </w:r>
          </w:p>
        </w:tc>
      </w:tr>
      <w:tr w14:paraId="4531D6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9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958D4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2026-1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B1447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二氧化碳激光治疗仪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30CD2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0BF8">
            <w:pPr>
              <w:numPr>
                <w:ilvl w:val="0"/>
                <w:numId w:val="1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  <w:t>要求</w:t>
            </w:r>
          </w:p>
          <w:p w14:paraId="543EC9C8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用于人体组织的汽化、碳化、凝固与照射，以达到治疗的目的。用于局部和全面部换肤，修复光老化皮肤，改善肤色不均，毛孔粗大，祛除各种瘢痕的磨削；改善肤色不均、毛孔粗大、祛除瘢痕等表面皮肤磨削治疗。治疗深度、形状、图形大小、图形密度均可控可调。</w:t>
            </w:r>
          </w:p>
          <w:p w14:paraId="523071F1">
            <w:p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二．技术参数</w:t>
            </w:r>
          </w:p>
          <w:p w14:paraId="1AC7DAA9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val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CN" w:bidi="ar"/>
              </w:rPr>
              <w:t>激光管模式：玻璃管或金属管。</w:t>
            </w:r>
          </w:p>
          <w:p w14:paraId="435F92DA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val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CN" w:bidi="ar"/>
              </w:rPr>
              <w:t>焦点光斑直径≤0.1mm。</w:t>
            </w:r>
          </w:p>
          <w:p w14:paraId="6EE13D72">
            <w:p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脉冲工作模式：脉冲间隔0.1ms</w:t>
            </w:r>
            <w:r>
              <w:rPr>
                <w:rFonts w:hint="cs" w:ascii="宋体" w:hAnsi="宋体" w:cs="宋体"/>
                <w:color w:val="auto"/>
                <w:sz w:val="21"/>
                <w:szCs w:val="21"/>
                <w:lang w:val="zh-TW" w:bidi="ar"/>
              </w:rPr>
              <w:t>～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99ms，0.1ms步进可调。</w:t>
            </w:r>
          </w:p>
          <w:p w14:paraId="1898AEC0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CN" w:bidi="ar"/>
              </w:rPr>
              <w:t>工作模式：表层模式、深层模式、混合模式、除皱模式 。</w:t>
            </w:r>
          </w:p>
          <w:p w14:paraId="39787035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5.设备设计使用年限：≥10年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316157AB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CN" w:bidi="ar"/>
              </w:rPr>
              <w:t>专业的原厂工作模式控制软件系统，软件系统终身免费升级。</w:t>
            </w:r>
          </w:p>
        </w:tc>
      </w:tr>
      <w:tr w14:paraId="33215C0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0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A2FCC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2026-2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364EE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皮肤影像处理系统</w:t>
            </w:r>
          </w:p>
          <w:p w14:paraId="78598814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4A8CF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9CF78">
            <w:pPr>
              <w:numPr>
                <w:ilvl w:val="0"/>
                <w:numId w:val="2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  <w:t>要求</w:t>
            </w:r>
          </w:p>
          <w:p w14:paraId="77FB954D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对人体皮肤的病变组织进行放大拍摄、实时动态观察，并对病变组织拍照采集皮肤镜影像图片，进行图像处理、保存，建立包含病人完整信息的医生病历，输出打印图文报告。</w:t>
            </w:r>
          </w:p>
          <w:p w14:paraId="234A9A99">
            <w:pPr>
              <w:spacing w:after="0" w:line="240" w:lineRule="auto"/>
              <w:textAlignment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二、技术参数</w:t>
            </w:r>
          </w:p>
          <w:p w14:paraId="6DCFF692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1.皮肤镜图像采集方法：非偏振光法、偏振光法和浸润法，三种方法一体式镜头采集，不需更换镜头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31AE3EE9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2.放大原理：光学显微放大，10-200x光学连续放大，无需更换镜头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6F682BFD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3.对焦方式：支持自动对焦和手动对焦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0A7FC74B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4.图像采集分辨率：≥1920x1080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1482A258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6.测量方法：自动，手动，智能AI测量，支持毛发的直径，单位面积毛囊数、毛发数、毛发直径测量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6BA08BA2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7.毛发分析功能：自动统计毛发数量、密度；根据放大倍数，自动测算面积；可观察头皮血管状况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5786EF72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8.使用年限：≥10年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</w:tc>
      </w:tr>
      <w:tr w14:paraId="70B886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2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42BE0">
            <w:pPr>
              <w:spacing w:after="0" w:line="240" w:lineRule="auto"/>
              <w:jc w:val="center"/>
              <w:textAlignment w:val="center"/>
              <w:rPr>
                <w:rFonts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2026-3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0E8F8">
            <w:pPr>
              <w:spacing w:after="0" w:line="240" w:lineRule="auto"/>
              <w:jc w:val="center"/>
              <w:textAlignment w:val="center"/>
              <w:rPr>
                <w:rFonts w:hint="eastAsia"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光辐射治疗仪(生发仪)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E792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C8E9E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en-US" w:eastAsia="zh-CN" w:bidi="ar"/>
              </w:rPr>
              <w:t>一、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性能要求</w:t>
            </w:r>
          </w:p>
          <w:p w14:paraId="20EC3CFB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适用于镇痛消炎、促进组织修复和促进毛发生长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。</w:t>
            </w:r>
          </w:p>
          <w:p w14:paraId="40332AF8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光源类型：半导体激光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18C21248">
            <w:p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二、技术参数</w:t>
            </w:r>
          </w:p>
          <w:p w14:paraId="42E06CB9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1.光源类型：半导体激光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6DAA9AAC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2.波长：650nm±10nm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706E2332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3.光源组成：≥350颗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44F1AB11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3.脉冲频率：1Hz—10Hz范围可选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34158732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4.具备温度指示功能，可在显示面板中显示实时治疗温度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529D69B8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脚轮配置：4个万向轮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。</w:t>
            </w:r>
          </w:p>
          <w:p w14:paraId="67A51E39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6.设备设计使用年限：≥10年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</w:tc>
      </w:tr>
      <w:tr w14:paraId="19919D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503D2">
            <w:pPr>
              <w:spacing w:after="0" w:line="240" w:lineRule="auto"/>
              <w:jc w:val="center"/>
              <w:textAlignment w:val="center"/>
              <w:rPr>
                <w:rFonts w:hint="eastAsia"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2026-4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7916A">
            <w:pPr>
              <w:spacing w:after="0" w:line="240" w:lineRule="auto"/>
              <w:jc w:val="center"/>
              <w:textAlignment w:val="center"/>
              <w:rPr>
                <w:rFonts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Q开关Nd:YAG激光治疗仪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CED8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1DAC1">
            <w:pPr>
              <w:numPr>
                <w:ilvl w:val="0"/>
                <w:numId w:val="3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</w:rPr>
              <w:t>性能要求</w:t>
            </w:r>
          </w:p>
          <w:p w14:paraId="04766ED7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用于蓝黑色皮肤色素性病变及红褐色皮肤色素性病变的治疗。</w:t>
            </w:r>
          </w:p>
          <w:p w14:paraId="43A8396D">
            <w:p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  <w:t>二、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eastAsia="zh-TW" w:bidi="ar"/>
              </w:rPr>
              <w:t>技术参数</w:t>
            </w:r>
          </w:p>
          <w:p w14:paraId="6A0AE0E0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val="zh-TW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1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激光器配置：两套（双灯双棒两路激光器）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CN" w:bidi="ar"/>
              </w:rPr>
              <w:t>。</w:t>
            </w:r>
          </w:p>
          <w:p w14:paraId="6143F4CC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val="zh-TW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bidi="ar"/>
              </w:rPr>
              <w:t>2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调Q方式：电光Q开关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CN" w:bidi="ar"/>
              </w:rPr>
              <w:t>。</w:t>
            </w:r>
          </w:p>
          <w:p w14:paraId="0E781C7C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val="zh-TW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激光峰值波长：1064</w:t>
            </w:r>
            <w:bookmarkStart w:id="0" w:name="OLE_LINK1"/>
            <w:bookmarkStart w:id="1" w:name="OLE_LINK2"/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nm</w:t>
            </w:r>
            <w:bookmarkEnd w:id="0"/>
            <w:bookmarkEnd w:id="1"/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±1nm和532nm</w:t>
            </w:r>
            <w:bookmarkStart w:id="2" w:name="OLE_LINK5"/>
            <w:bookmarkStart w:id="3" w:name="OLE_LINK4"/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>±</w:t>
            </w:r>
            <w:bookmarkEnd w:id="2"/>
            <w:bookmarkEnd w:id="3"/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 xml:space="preserve">1nm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CN" w:bidi="ar"/>
              </w:rPr>
              <w:t>。</w:t>
            </w:r>
          </w:p>
          <w:p w14:paraId="510802C0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val="zh-TW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 xml:space="preserve">最大单冲输出能量：1064nm： 1000mJ±10%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CN" w:bidi="ar"/>
              </w:rPr>
              <w:t>。</w:t>
            </w:r>
          </w:p>
          <w:p w14:paraId="41CDAB96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val="zh-TW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TW" w:bidi="ar"/>
              </w:rPr>
              <w:t xml:space="preserve">最大单脉冲输出能量：532nm： 500mJ±10%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zh-TW" w:eastAsia="zh-CN" w:bidi="ar"/>
              </w:rPr>
              <w:t>。</w:t>
            </w:r>
          </w:p>
          <w:p w14:paraId="2CDD4BE4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6.设备设计使用年限：≥10年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</w:tc>
      </w:tr>
      <w:tr w14:paraId="584B320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15483">
            <w:pPr>
              <w:spacing w:after="0" w:line="240" w:lineRule="auto"/>
              <w:jc w:val="center"/>
              <w:textAlignment w:val="center"/>
              <w:rPr>
                <w:rFonts w:hint="eastAsia"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2026-5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BC753">
            <w:pPr>
              <w:spacing w:after="0" w:line="240" w:lineRule="auto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臭氧水疗仪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1DC7C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20220">
            <w:pPr>
              <w:numPr>
                <w:ilvl w:val="0"/>
                <w:numId w:val="4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性能要求</w:t>
            </w:r>
          </w:p>
          <w:p w14:paraId="51A8DFB6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具有强效杀灭有害病原菌功能，消炎止痒镇痛以及免疫调节作用，促进创面愈合，并能提高局部组织含氧量，改善微循环加速病灶迅速痊愈，适用于各类感染性皮肤病、炎症性皮肤疾病、免疫性皮肤病、创面溃疡。</w:t>
            </w:r>
          </w:p>
          <w:p w14:paraId="5B62DC4C">
            <w:p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eastAsia="zh-TW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bidi="ar"/>
              </w:rPr>
              <w:t>二、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zh-TW" w:eastAsia="zh-TW" w:bidi="ar"/>
              </w:rPr>
              <w:t>技术参数</w:t>
            </w:r>
          </w:p>
          <w:p w14:paraId="761AEFD6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1.具备过流保护装置、防漏电保护装置，采用水电分离设计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3AD4C0AC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2.水源：仪器供水源为国标自来水，无需前置净化器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77D82D2B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3.内置分子筛供氧系统，氧气制备流量≥0.8L/min，氧气纯度≥90%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1635037A">
            <w:p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4.内置臭氧发生器，臭氧气体产量≥2.0g/h，臭氧气体浓度≥25mg/L。</w:t>
            </w:r>
          </w:p>
          <w:p w14:paraId="5984DBDE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5.内置循环式臭氧水生成装置，臭氧水浓度：1.0mg/L～7.5mg/L。</w:t>
            </w:r>
          </w:p>
        </w:tc>
      </w:tr>
      <w:tr w14:paraId="1BF8D3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B4ED2">
            <w:pPr>
              <w:spacing w:after="0" w:line="240" w:lineRule="auto"/>
              <w:jc w:val="center"/>
              <w:textAlignment w:val="center"/>
              <w:rPr>
                <w:rFonts w:hint="eastAsia"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2026-6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6A3C6">
            <w:pPr>
              <w:spacing w:after="0" w:line="240" w:lineRule="auto"/>
              <w:jc w:val="center"/>
              <w:textAlignment w:val="center"/>
              <w:rPr>
                <w:rFonts w:ascii="仿宋_GB2312" w:hAnsi="宋体" w:eastAsia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全自动血液分析仪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07365">
            <w:pPr>
              <w:spacing w:after="0" w:line="240" w:lineRule="auto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A712E">
            <w:pPr>
              <w:numPr>
                <w:ilvl w:val="0"/>
                <w:numId w:val="5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性能要求</w:t>
            </w:r>
          </w:p>
          <w:p w14:paraId="0063C43E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b/>
                <w:bCs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实现五分类检测，可提示异常细胞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03AC2DF1">
            <w:pPr>
              <w:numPr>
                <w:ilvl w:val="0"/>
                <w:numId w:val="6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技术参数</w:t>
            </w:r>
          </w:p>
          <w:p w14:paraId="25B6509C">
            <w:p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1.检验项目：可做血细胞计数、白细胞分类以及C-反应蛋白等项目的检测。</w:t>
            </w:r>
          </w:p>
          <w:p w14:paraId="3D10AFD7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2.检测原理：采用激光散射法对白细胞进行准确的五分类检测，采用免疫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3.散射比浊法进行C-反应蛋白（CRP）测定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339A5A95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4.分类通道：具有独立的嗜碱性粒细胞通道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26BBFBF8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5.进样器容量：≥40个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6DCA60DE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6.进样模式：具有独立的静脉全血、末梢全血、预稀释血检测模式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0BF439DE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7.样本用量：五分类+CRP模式≤35μl，CRP模式≤20μl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0F0DE0A6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8.检测速度：五分类+CRP模式≥60个样本/小时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7DE0BB55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9.预稀释模式：自动定量打出稀释液，具备五分类+CRP功能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</w:tc>
      </w:tr>
      <w:tr w14:paraId="106543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25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67AA9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2026-7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3AF3D">
            <w:pPr>
              <w:spacing w:after="0" w:line="240" w:lineRule="auto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全自动尿液分析仪</w:t>
            </w:r>
          </w:p>
        </w:tc>
        <w:tc>
          <w:tcPr>
            <w:tcW w:w="9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876D7">
            <w:p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1台</w:t>
            </w:r>
          </w:p>
        </w:tc>
        <w:tc>
          <w:tcPr>
            <w:tcW w:w="6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C680D">
            <w:pPr>
              <w:numPr>
                <w:ilvl w:val="0"/>
                <w:numId w:val="7"/>
              </w:num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性能要求</w:t>
            </w:r>
          </w:p>
          <w:p w14:paraId="0DE29582">
            <w:pPr>
              <w:numPr>
                <w:ilvl w:val="0"/>
                <w:numId w:val="0"/>
              </w:numPr>
              <w:spacing w:after="0" w:line="240" w:lineRule="auto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干化学+尿成渣</w:t>
            </w:r>
          </w:p>
          <w:p w14:paraId="230837AB">
            <w:pPr>
              <w:spacing w:after="0" w:line="240" w:lineRule="auto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bidi="ar"/>
              </w:rPr>
              <w:t>二、技术参数</w:t>
            </w:r>
          </w:p>
          <w:p w14:paraId="0789E650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1.测试原理：尿干化学采用CIS接触式图像传感器检测系统，尿有形成分分析采用平面鞘流技术及数字成像自动识别原理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283A3F39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2.检测项目：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ab/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干化学测试项目并带有尿沉渣检测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5A4C3563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3.样本处理：无需离心及等待粒子沉降，无需特殊染色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281CF77F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4.急诊测试：可进行单个样本的急诊测试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7441640F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5.图像显示功能：可显示并存储在加入样本反应后的尿试纸条图像，及有形成份的真实图像，用于结果审核与查阅等方面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4B2AC9CC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6.报告打印：可同时打印尿干化学及有形成分的检测结果，并显示有形成份真实图像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23758C2E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7.数据接口：支持与 LIS/HIS 系统联机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2F3CC347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8.试管位号与试管架号自动检测：分析系统可自动识别试管位号与试管架号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  <w:p w14:paraId="60E84AD7">
            <w:pPr>
              <w:spacing w:after="0" w:line="240" w:lineRule="auto"/>
              <w:textAlignment w:val="center"/>
              <w:rPr>
                <w:rFonts w:hint="eastAsia" w:ascii="宋体" w:hAnsi="宋体" w:cs="宋体" w:eastAsiaTheme="minorEastAsia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bidi="ar"/>
              </w:rPr>
              <w:t>9.清洗、排堵：配备强力清洗试剂，定期清洗及维护液路，且具备反冲排堵功能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 w:bidi="ar"/>
              </w:rPr>
              <w:t>。</w:t>
            </w:r>
          </w:p>
        </w:tc>
      </w:tr>
    </w:tbl>
    <w:p w14:paraId="5FB25B7F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34EC9E"/>
    <w:multiLevelType w:val="singleLevel"/>
    <w:tmpl w:val="8034EC9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902A179F"/>
    <w:multiLevelType w:val="singleLevel"/>
    <w:tmpl w:val="902A17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A319088A"/>
    <w:multiLevelType w:val="singleLevel"/>
    <w:tmpl w:val="A319088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0FC2C7AF"/>
    <w:multiLevelType w:val="singleLevel"/>
    <w:tmpl w:val="0FC2C7A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21CBD01A"/>
    <w:multiLevelType w:val="singleLevel"/>
    <w:tmpl w:val="21CBD01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4099A591"/>
    <w:multiLevelType w:val="singleLevel"/>
    <w:tmpl w:val="4099A59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559E6695"/>
    <w:multiLevelType w:val="singleLevel"/>
    <w:tmpl w:val="559E669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F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2026-09-08T07:28:09Z</dcterms:created>
  <dc:creator>Administrator</dc:creator>
  <cp:lastModifiedBy>搁·浅</cp:lastModifiedBy>
  <dcterms:modified xsi:type="dcterms:W3CDTF">2026-09-08T07:28:23Z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eyJoZGlkIjoiMDkyYTNkMDQ5NTk1OWU2YjY1ZjUzMTgwZmM4OTRiNDYiLCJ1c2VySWQiOiIxMjQ0NTI2MDM1In0=</vt:lpwstr>
  </property>
  <property fmtid="{D5CDD505-2E9C-101B-9397-08002B2CF9AE}" pid="4" name="ICV">
    <vt:lpwstr>33A5F95FAC6545938405A74078078E1B_12</vt:lpwstr>
  </property>
</Properties>
</file>